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AA" w:rsidRPr="00492E81" w:rsidRDefault="000A3E2E">
      <w:pPr>
        <w:rPr>
          <w:rFonts w:ascii="Tahoma" w:hAnsi="Tahoma" w:cs="Tahoma"/>
          <w:b/>
          <w:sz w:val="60"/>
          <w:szCs w:val="60"/>
        </w:rPr>
      </w:pPr>
      <w:r>
        <w:rPr>
          <w:rFonts w:ascii="Tahoma" w:hAnsi="Tahoma" w:cs="Tahoma"/>
          <w:b/>
          <w:sz w:val="60"/>
          <w:szCs w:val="60"/>
        </w:rPr>
        <w:t xml:space="preserve">Executive </w:t>
      </w:r>
      <w:r w:rsidR="00D31EC8">
        <w:rPr>
          <w:rFonts w:ascii="Tahoma" w:hAnsi="Tahoma" w:cs="Tahoma"/>
          <w:b/>
          <w:sz w:val="60"/>
          <w:szCs w:val="60"/>
        </w:rPr>
        <w:t>Sponsor</w:t>
      </w:r>
      <w:r w:rsidR="00AE23F8">
        <w:rPr>
          <w:rFonts w:ascii="Tahoma" w:hAnsi="Tahoma" w:cs="Tahoma"/>
          <w:b/>
          <w:sz w:val="60"/>
          <w:szCs w:val="60"/>
        </w:rPr>
        <w:t>ship</w:t>
      </w:r>
      <w:r w:rsidR="003B4689">
        <w:rPr>
          <w:rFonts w:ascii="Tahoma" w:hAnsi="Tahoma" w:cs="Tahoma"/>
          <w:b/>
          <w:sz w:val="60"/>
          <w:szCs w:val="60"/>
        </w:rPr>
        <w:t xml:space="preserve"> </w:t>
      </w:r>
      <w:r w:rsidR="00D7506B">
        <w:rPr>
          <w:rFonts w:ascii="Tahoma" w:hAnsi="Tahoma" w:cs="Tahoma"/>
          <w:b/>
          <w:sz w:val="60"/>
          <w:szCs w:val="60"/>
        </w:rPr>
        <w:t>Assessment</w:t>
      </w:r>
      <w:r w:rsidR="003B4689">
        <w:rPr>
          <w:rFonts w:ascii="Tahoma" w:hAnsi="Tahoma" w:cs="Tahoma"/>
          <w:b/>
          <w:sz w:val="60"/>
          <w:szCs w:val="60"/>
        </w:rPr>
        <w:t xml:space="preserve"> </w:t>
      </w:r>
    </w:p>
    <w:p w:rsidR="00B90C38" w:rsidRPr="00B90C38" w:rsidRDefault="00B90C38">
      <w:pPr>
        <w:rPr>
          <w:rFonts w:ascii="Tahoma" w:hAnsi="Tahoma" w:cs="Tahoma"/>
        </w:rPr>
      </w:pPr>
    </w:p>
    <w:p w:rsidR="00B90C38" w:rsidRPr="00492E81" w:rsidRDefault="00AB1255" w:rsidP="00AB1255">
      <w:pPr>
        <w:tabs>
          <w:tab w:val="center" w:pos="4320"/>
        </w:tabs>
        <w:spacing w:line="276" w:lineRule="auto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</w:rPr>
        <w:tab/>
      </w:r>
      <w:r w:rsidR="00B90C38" w:rsidRPr="00B90C38">
        <w:rPr>
          <w:rFonts w:ascii="Tahoma" w:hAnsi="Tahoma" w:cs="Tahoma"/>
          <w:b/>
        </w:rPr>
        <w:br/>
      </w:r>
      <w:r w:rsidR="00B90C38" w:rsidRPr="00492E81">
        <w:rPr>
          <w:rFonts w:ascii="Tahoma" w:hAnsi="Tahoma" w:cs="Tahoma"/>
          <w:b/>
          <w:sz w:val="40"/>
          <w:szCs w:val="40"/>
        </w:rPr>
        <w:t>Description</w:t>
      </w:r>
    </w:p>
    <w:p w:rsidR="00B90C38" w:rsidRDefault="00661E82" w:rsidP="003B4689">
      <w:pPr>
        <w:spacing w:line="276" w:lineRule="auto"/>
        <w:rPr>
          <w:rFonts w:ascii="Tahoma" w:hAnsi="Tahoma" w:cs="Tahoma"/>
        </w:rPr>
      </w:pPr>
      <w:r w:rsidRPr="00661E82">
        <w:rPr>
          <w:rFonts w:ascii="Tahoma" w:hAnsi="Tahoma" w:cs="Tahoma"/>
        </w:rPr>
        <w:t xml:space="preserve">A tool for </w:t>
      </w:r>
      <w:r w:rsidR="00D31EC8">
        <w:rPr>
          <w:rFonts w:ascii="Tahoma" w:hAnsi="Tahoma" w:cs="Tahoma"/>
        </w:rPr>
        <w:t>assessing the level of engagement and overall effectiveness of your</w:t>
      </w:r>
      <w:r w:rsidR="00A762CE">
        <w:rPr>
          <w:rFonts w:ascii="Tahoma" w:hAnsi="Tahoma" w:cs="Tahoma"/>
        </w:rPr>
        <w:t xml:space="preserve"> project’s</w:t>
      </w:r>
      <w:r w:rsidR="00D31EC8">
        <w:rPr>
          <w:rFonts w:ascii="Tahoma" w:hAnsi="Tahoma" w:cs="Tahoma"/>
        </w:rPr>
        <w:t xml:space="preserve"> </w:t>
      </w:r>
      <w:r w:rsidR="00E92D38">
        <w:rPr>
          <w:rFonts w:ascii="Tahoma" w:hAnsi="Tahoma" w:cs="Tahoma"/>
        </w:rPr>
        <w:t>executive</w:t>
      </w:r>
      <w:r w:rsidR="000A3E2E">
        <w:rPr>
          <w:rFonts w:ascii="Tahoma" w:hAnsi="Tahoma" w:cs="Tahoma"/>
        </w:rPr>
        <w:t xml:space="preserve"> sponsor(s)</w:t>
      </w:r>
      <w:r w:rsidR="00D31EC8">
        <w:rPr>
          <w:rFonts w:ascii="Tahoma" w:hAnsi="Tahoma" w:cs="Tahoma"/>
        </w:rPr>
        <w:t>.</w:t>
      </w:r>
      <w:r w:rsidRPr="00661E82">
        <w:rPr>
          <w:rFonts w:ascii="Tahoma" w:hAnsi="Tahoma" w:cs="Tahoma"/>
        </w:rPr>
        <w:t xml:space="preserve"> </w:t>
      </w:r>
      <w:r w:rsidR="00A762CE">
        <w:rPr>
          <w:rFonts w:ascii="Tahoma" w:hAnsi="Tahoma" w:cs="Tahoma"/>
        </w:rPr>
        <w:t>It looks at a set of specific behaviors that are indicative of strong executive sponsors</w:t>
      </w:r>
      <w:r w:rsidR="00516F6A">
        <w:rPr>
          <w:rFonts w:ascii="Tahoma" w:hAnsi="Tahoma" w:cs="Tahoma"/>
        </w:rPr>
        <w:t>hip</w:t>
      </w:r>
      <w:r w:rsidR="00A762CE">
        <w:rPr>
          <w:rFonts w:ascii="Tahoma" w:hAnsi="Tahoma" w:cs="Tahoma"/>
        </w:rPr>
        <w:t>.</w:t>
      </w:r>
    </w:p>
    <w:p w:rsidR="007E0588" w:rsidRPr="00B90C38" w:rsidRDefault="007E0588" w:rsidP="003B4689">
      <w:pPr>
        <w:spacing w:line="276" w:lineRule="auto"/>
        <w:rPr>
          <w:rFonts w:ascii="Tahoma" w:hAnsi="Tahoma" w:cs="Tahoma"/>
        </w:rPr>
      </w:pPr>
    </w:p>
    <w:p w:rsidR="00A762CE" w:rsidRPr="00B90C38" w:rsidRDefault="00A762CE" w:rsidP="00A762CE">
      <w:pPr>
        <w:tabs>
          <w:tab w:val="left" w:pos="4900"/>
        </w:tabs>
        <w:spacing w:line="276" w:lineRule="auto"/>
        <w:rPr>
          <w:rFonts w:ascii="Tahoma" w:hAnsi="Tahoma" w:cs="Tahoma"/>
          <w:b/>
        </w:rPr>
      </w:pPr>
      <w:r w:rsidRPr="00492E81">
        <w:rPr>
          <w:rFonts w:ascii="Tahoma" w:hAnsi="Tahoma" w:cs="Tahoma"/>
          <w:b/>
          <w:sz w:val="40"/>
          <w:szCs w:val="40"/>
        </w:rPr>
        <w:t>Purpose</w:t>
      </w:r>
      <w:r>
        <w:rPr>
          <w:rFonts w:ascii="Tahoma" w:hAnsi="Tahoma" w:cs="Tahoma"/>
          <w:b/>
          <w:sz w:val="40"/>
          <w:szCs w:val="40"/>
        </w:rPr>
        <w:tab/>
      </w:r>
    </w:p>
    <w:p w:rsidR="00A762CE" w:rsidRDefault="00A762CE" w:rsidP="00A762CE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The purpose of the</w:t>
      </w:r>
      <w:r w:rsidRPr="00661E82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Executive Sponsor</w:t>
      </w:r>
      <w:r w:rsidR="002E1667">
        <w:rPr>
          <w:rFonts w:ascii="Tahoma" w:hAnsi="Tahoma" w:cs="Tahoma"/>
          <w:b/>
        </w:rPr>
        <w:t>ship</w:t>
      </w:r>
      <w:r>
        <w:rPr>
          <w:rFonts w:ascii="Tahoma" w:hAnsi="Tahoma" w:cs="Tahoma"/>
          <w:b/>
        </w:rPr>
        <w:t xml:space="preserve"> Assessment</w:t>
      </w:r>
      <w:r>
        <w:rPr>
          <w:rFonts w:ascii="Tahoma" w:hAnsi="Tahoma" w:cs="Tahoma"/>
        </w:rPr>
        <w:t xml:space="preserve"> is to provide the team with</w:t>
      </w:r>
      <w:r w:rsidRPr="00661E82">
        <w:rPr>
          <w:rFonts w:ascii="Tahoma" w:hAnsi="Tahoma" w:cs="Tahoma"/>
        </w:rPr>
        <w:t xml:space="preserve"> a </w:t>
      </w:r>
      <w:r>
        <w:rPr>
          <w:rFonts w:ascii="Tahoma" w:hAnsi="Tahoma" w:cs="Tahoma"/>
        </w:rPr>
        <w:t xml:space="preserve">snapshot of how effectively an executive sponsor is performing at </w:t>
      </w:r>
      <w:r w:rsidR="007F01F6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given </w:t>
      </w:r>
      <w:r w:rsidR="007F01F6">
        <w:rPr>
          <w:rFonts w:ascii="Tahoma" w:hAnsi="Tahoma" w:cs="Tahoma"/>
        </w:rPr>
        <w:t>point</w:t>
      </w:r>
      <w:r>
        <w:rPr>
          <w:rFonts w:ascii="Tahoma" w:hAnsi="Tahoma" w:cs="Tahoma"/>
        </w:rPr>
        <w:t xml:space="preserve"> </w:t>
      </w:r>
      <w:r w:rsidR="007F01F6">
        <w:rPr>
          <w:rFonts w:ascii="Tahoma" w:hAnsi="Tahoma" w:cs="Tahoma"/>
        </w:rPr>
        <w:t>during</w:t>
      </w:r>
      <w:r>
        <w:rPr>
          <w:rFonts w:ascii="Tahoma" w:hAnsi="Tahoma" w:cs="Tahoma"/>
        </w:rPr>
        <w:t xml:space="preserve"> the project’s lifecycle. </w:t>
      </w:r>
    </w:p>
    <w:p w:rsidR="00A762CE" w:rsidRDefault="00A762CE" w:rsidP="00A762CE">
      <w:pPr>
        <w:spacing w:line="276" w:lineRule="auto"/>
        <w:rPr>
          <w:rFonts w:ascii="Tahoma" w:hAnsi="Tahoma" w:cs="Tahoma"/>
        </w:rPr>
      </w:pPr>
    </w:p>
    <w:p w:rsidR="00A762CE" w:rsidRPr="00661E82" w:rsidRDefault="00A762CE" w:rsidP="00A762CE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This tool </w:t>
      </w:r>
      <w:r w:rsidRPr="00661E82">
        <w:rPr>
          <w:rFonts w:ascii="Tahoma" w:hAnsi="Tahoma" w:cs="Tahoma"/>
        </w:rPr>
        <w:t>can be useful in:</w:t>
      </w:r>
    </w:p>
    <w:p w:rsidR="00A762CE" w:rsidRDefault="00A762CE" w:rsidP="00A762CE">
      <w:pPr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Augmenting the </w:t>
      </w:r>
      <w:r w:rsidR="00AF0D0E">
        <w:rPr>
          <w:rFonts w:ascii="Tahoma" w:hAnsi="Tahoma" w:cs="Tahoma"/>
          <w:b/>
        </w:rPr>
        <w:t>Change</w:t>
      </w:r>
      <w:r>
        <w:rPr>
          <w:rFonts w:ascii="Tahoma" w:hAnsi="Tahoma" w:cs="Tahoma"/>
          <w:b/>
        </w:rPr>
        <w:t xml:space="preserve"> Diagnostic</w:t>
      </w:r>
      <w:r>
        <w:rPr>
          <w:rFonts w:ascii="Tahoma" w:hAnsi="Tahoma" w:cs="Tahoma"/>
        </w:rPr>
        <w:t xml:space="preserve"> to provide a more </w:t>
      </w:r>
      <w:r w:rsidR="00AF0D0E">
        <w:rPr>
          <w:rFonts w:ascii="Tahoma" w:hAnsi="Tahoma" w:cs="Tahoma"/>
        </w:rPr>
        <w:t>holistic view</w:t>
      </w:r>
      <w:r>
        <w:rPr>
          <w:rFonts w:ascii="Tahoma" w:hAnsi="Tahoma" w:cs="Tahoma"/>
        </w:rPr>
        <w:t xml:space="preserve"> of </w:t>
      </w:r>
      <w:r w:rsidR="00AF0D0E">
        <w:rPr>
          <w:rFonts w:ascii="Tahoma" w:hAnsi="Tahoma" w:cs="Tahoma"/>
        </w:rPr>
        <w:t>the project’s overall health</w:t>
      </w:r>
    </w:p>
    <w:p w:rsidR="00A762CE" w:rsidRDefault="00CA410B" w:rsidP="00A762CE">
      <w:pPr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Surfacing areas of weakness where the project team </w:t>
      </w:r>
      <w:r w:rsidR="00DA45BA">
        <w:rPr>
          <w:rFonts w:ascii="Tahoma" w:hAnsi="Tahoma" w:cs="Tahoma"/>
        </w:rPr>
        <w:t>can</w:t>
      </w:r>
      <w:r>
        <w:rPr>
          <w:rFonts w:ascii="Tahoma" w:hAnsi="Tahoma" w:cs="Tahoma"/>
        </w:rPr>
        <w:t xml:space="preserve"> </w:t>
      </w:r>
      <w:r w:rsidR="00DA45BA">
        <w:rPr>
          <w:rFonts w:ascii="Tahoma" w:hAnsi="Tahoma" w:cs="Tahoma"/>
        </w:rPr>
        <w:t xml:space="preserve">suggest ways for </w:t>
      </w:r>
      <w:r>
        <w:rPr>
          <w:rFonts w:ascii="Tahoma" w:hAnsi="Tahoma" w:cs="Tahoma"/>
        </w:rPr>
        <w:t>the sponsor to be more effective</w:t>
      </w:r>
    </w:p>
    <w:p w:rsidR="00CA410B" w:rsidRPr="00CA410B" w:rsidRDefault="00DA45BA" w:rsidP="00CA410B">
      <w:pPr>
        <w:numPr>
          <w:ilvl w:val="0"/>
          <w:numId w:val="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Identifying </w:t>
      </w:r>
      <w:r w:rsidR="00CA410B">
        <w:rPr>
          <w:rFonts w:ascii="Tahoma" w:hAnsi="Tahoma" w:cs="Tahoma"/>
        </w:rPr>
        <w:t xml:space="preserve">strengths so that the project team can encourage </w:t>
      </w:r>
      <w:r w:rsidR="001F024B">
        <w:rPr>
          <w:rFonts w:ascii="Tahoma" w:hAnsi="Tahoma" w:cs="Tahoma"/>
        </w:rPr>
        <w:t>the sponsor to</w:t>
      </w:r>
      <w:r w:rsidR="00CA410B">
        <w:rPr>
          <w:rFonts w:ascii="Tahoma" w:hAnsi="Tahoma" w:cs="Tahoma"/>
        </w:rPr>
        <w:t xml:space="preserve"> do more of the same to further the project’s objectives</w:t>
      </w:r>
    </w:p>
    <w:p w:rsidR="00A762CE" w:rsidRPr="00B90C38" w:rsidRDefault="00A762CE" w:rsidP="00A762CE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  <w:sz w:val="40"/>
          <w:szCs w:val="40"/>
        </w:rPr>
        <w:br/>
      </w:r>
      <w:r w:rsidRPr="00492E81">
        <w:rPr>
          <w:rFonts w:ascii="Tahoma" w:hAnsi="Tahoma" w:cs="Tahoma"/>
          <w:b/>
          <w:sz w:val="40"/>
          <w:szCs w:val="40"/>
        </w:rPr>
        <w:t>Timing</w:t>
      </w:r>
    </w:p>
    <w:p w:rsidR="00A762CE" w:rsidRDefault="00A762CE" w:rsidP="00A762CE">
      <w:pPr>
        <w:spacing w:line="276" w:lineRule="auto"/>
        <w:rPr>
          <w:rFonts w:ascii="Tahoma" w:hAnsi="Tahoma" w:cs="Tahoma"/>
        </w:rPr>
      </w:pPr>
      <w:r w:rsidRPr="00B06AAA">
        <w:rPr>
          <w:rFonts w:ascii="Tahoma" w:hAnsi="Tahoma" w:cs="Tahoma"/>
        </w:rPr>
        <w:t>The</w:t>
      </w:r>
      <w:r>
        <w:rPr>
          <w:rFonts w:ascii="Tahoma" w:hAnsi="Tahoma" w:cs="Tahoma"/>
          <w:b/>
        </w:rPr>
        <w:t xml:space="preserve"> </w:t>
      </w:r>
      <w:r w:rsidR="003E17DB">
        <w:rPr>
          <w:rFonts w:ascii="Tahoma" w:hAnsi="Tahoma" w:cs="Tahoma"/>
          <w:b/>
        </w:rPr>
        <w:t>Executive Sponsor</w:t>
      </w:r>
      <w:r w:rsidR="002E1667">
        <w:rPr>
          <w:rFonts w:ascii="Tahoma" w:hAnsi="Tahoma" w:cs="Tahoma"/>
          <w:b/>
        </w:rPr>
        <w:t>ship</w:t>
      </w:r>
      <w:r w:rsidR="003E17DB">
        <w:rPr>
          <w:rFonts w:ascii="Tahoma" w:hAnsi="Tahoma" w:cs="Tahoma"/>
          <w:b/>
        </w:rPr>
        <w:t xml:space="preserve"> Assessment</w:t>
      </w:r>
      <w:r>
        <w:rPr>
          <w:rFonts w:ascii="Tahoma" w:hAnsi="Tahoma" w:cs="Tahoma"/>
        </w:rPr>
        <w:t xml:space="preserve"> </w:t>
      </w:r>
      <w:r w:rsidR="003E17DB">
        <w:rPr>
          <w:rFonts w:ascii="Tahoma" w:hAnsi="Tahoma" w:cs="Tahoma"/>
        </w:rPr>
        <w:t>can</w:t>
      </w:r>
      <w:r>
        <w:rPr>
          <w:rFonts w:ascii="Tahoma" w:hAnsi="Tahoma" w:cs="Tahoma"/>
        </w:rPr>
        <w:t xml:space="preserve"> be administered</w:t>
      </w:r>
      <w:r w:rsidRPr="00661E82">
        <w:rPr>
          <w:rFonts w:ascii="Tahoma" w:hAnsi="Tahoma" w:cs="Tahoma"/>
        </w:rPr>
        <w:t xml:space="preserve"> during </w:t>
      </w:r>
      <w:r w:rsidR="003E17DB">
        <w:rPr>
          <w:rFonts w:ascii="Tahoma" w:hAnsi="Tahoma" w:cs="Tahoma"/>
        </w:rPr>
        <w:t>at any phase of the project’s lifecycle. It may be helpful to think of your project as having four quarters, and assessing your executive sponsor(s) at each of those quarters.</w:t>
      </w:r>
      <w:r>
        <w:rPr>
          <w:rFonts w:ascii="Tahoma" w:hAnsi="Tahoma" w:cs="Tahoma"/>
        </w:rPr>
        <w:t xml:space="preserve"> </w:t>
      </w:r>
      <w:r w:rsidR="003E17DB">
        <w:rPr>
          <w:rFonts w:ascii="Tahoma" w:hAnsi="Tahoma" w:cs="Tahoma"/>
        </w:rPr>
        <w:t>Or, you may choose to administer this assessment at each of the</w:t>
      </w:r>
      <w:r>
        <w:rPr>
          <w:rFonts w:ascii="Tahoma" w:hAnsi="Tahoma" w:cs="Tahoma"/>
        </w:rPr>
        <w:t xml:space="preserve"> project</w:t>
      </w:r>
      <w:r w:rsidR="003E17DB">
        <w:rPr>
          <w:rFonts w:ascii="Tahoma" w:hAnsi="Tahoma" w:cs="Tahoma"/>
        </w:rPr>
        <w:t>’s</w:t>
      </w:r>
      <w:r w:rsidRPr="00661E82">
        <w:rPr>
          <w:rFonts w:ascii="Tahoma" w:hAnsi="Tahoma" w:cs="Tahoma"/>
        </w:rPr>
        <w:t xml:space="preserve"> milestones</w:t>
      </w:r>
      <w:r w:rsidR="003E17DB">
        <w:rPr>
          <w:rFonts w:ascii="Tahoma" w:hAnsi="Tahoma" w:cs="Tahoma"/>
        </w:rPr>
        <w:t>.</w:t>
      </w:r>
    </w:p>
    <w:p w:rsidR="00A762CE" w:rsidRDefault="00A762CE" w:rsidP="00A762CE">
      <w:pPr>
        <w:spacing w:line="276" w:lineRule="auto"/>
        <w:rPr>
          <w:rFonts w:ascii="Tahoma" w:hAnsi="Tahoma" w:cs="Tahoma"/>
        </w:rPr>
      </w:pPr>
    </w:p>
    <w:p w:rsidR="00A762CE" w:rsidRPr="00661E82" w:rsidRDefault="003E17DB" w:rsidP="00A762CE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Each result should be</w:t>
      </w:r>
      <w:r w:rsidR="00A762CE">
        <w:rPr>
          <w:rFonts w:ascii="Tahoma" w:hAnsi="Tahoma" w:cs="Tahoma"/>
        </w:rPr>
        <w:t xml:space="preserve"> compared </w:t>
      </w:r>
      <w:r>
        <w:rPr>
          <w:rFonts w:ascii="Tahoma" w:hAnsi="Tahoma" w:cs="Tahoma"/>
        </w:rPr>
        <w:t>to that of the previous one to ensure the project is trending in the right direction</w:t>
      </w:r>
      <w:r w:rsidR="00A762CE" w:rsidRPr="00661E82">
        <w:rPr>
          <w:rFonts w:ascii="Tahoma" w:hAnsi="Tahoma" w:cs="Tahoma"/>
        </w:rPr>
        <w:t xml:space="preserve">.  Best practice is to use </w:t>
      </w:r>
      <w:r w:rsidR="00A762CE">
        <w:rPr>
          <w:rFonts w:ascii="Tahoma" w:hAnsi="Tahoma" w:cs="Tahoma"/>
        </w:rPr>
        <w:t>the tool</w:t>
      </w:r>
      <w:r w:rsidR="00A762CE" w:rsidRPr="00661E82">
        <w:rPr>
          <w:rFonts w:ascii="Tahoma" w:hAnsi="Tahoma" w:cs="Tahoma"/>
        </w:rPr>
        <w:t xml:space="preserve"> at regular intervals t</w:t>
      </w:r>
      <w:r w:rsidR="00A762CE">
        <w:rPr>
          <w:rFonts w:ascii="Tahoma" w:hAnsi="Tahoma" w:cs="Tahoma"/>
        </w:rPr>
        <w:t xml:space="preserve">o keep the team focused on the performance </w:t>
      </w:r>
      <w:r>
        <w:rPr>
          <w:rFonts w:ascii="Tahoma" w:hAnsi="Tahoma" w:cs="Tahoma"/>
        </w:rPr>
        <w:t>of the sponsor, which is a critical factor to the project’s success.</w:t>
      </w:r>
    </w:p>
    <w:p w:rsidR="00A762CE" w:rsidRPr="00B90C38" w:rsidRDefault="00A762CE" w:rsidP="00A762CE">
      <w:pPr>
        <w:spacing w:line="276" w:lineRule="auto"/>
        <w:rPr>
          <w:rFonts w:ascii="Tahoma" w:hAnsi="Tahoma" w:cs="Tahoma"/>
        </w:rPr>
      </w:pPr>
    </w:p>
    <w:p w:rsidR="00A762CE" w:rsidRPr="00492E81" w:rsidRDefault="00A762CE" w:rsidP="00A762CE">
      <w:pPr>
        <w:spacing w:line="276" w:lineRule="auto"/>
        <w:rPr>
          <w:rFonts w:ascii="Tahoma" w:hAnsi="Tahoma" w:cs="Tahoma"/>
          <w:b/>
          <w:sz w:val="40"/>
          <w:szCs w:val="40"/>
        </w:rPr>
      </w:pPr>
      <w:r w:rsidRPr="00492E81">
        <w:rPr>
          <w:rFonts w:ascii="Tahoma" w:hAnsi="Tahoma" w:cs="Tahoma"/>
          <w:b/>
          <w:sz w:val="40"/>
          <w:szCs w:val="40"/>
        </w:rPr>
        <w:lastRenderedPageBreak/>
        <w:t>Steps</w:t>
      </w:r>
    </w:p>
    <w:p w:rsidR="00A762CE" w:rsidRDefault="005053B6" w:rsidP="005053B6">
      <w:pPr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Selectively choose a few</w:t>
      </w:r>
      <w:r w:rsidR="00A762CE" w:rsidRPr="005053B6">
        <w:rPr>
          <w:rFonts w:ascii="Tahoma" w:hAnsi="Tahoma" w:cs="Tahoma"/>
        </w:rPr>
        <w:t xml:space="preserve"> project team members</w:t>
      </w:r>
      <w:r w:rsidRPr="005053B6">
        <w:rPr>
          <w:rFonts w:ascii="Tahoma" w:hAnsi="Tahoma" w:cs="Tahoma"/>
        </w:rPr>
        <w:t xml:space="preserve"> </w:t>
      </w:r>
      <w:r w:rsidR="00A762CE" w:rsidRPr="005053B6">
        <w:rPr>
          <w:rFonts w:ascii="Tahoma" w:hAnsi="Tahoma" w:cs="Tahoma"/>
        </w:rPr>
        <w:t xml:space="preserve">and key internal partners (e.g., HR, select Business Unit leaders) </w:t>
      </w:r>
      <w:r>
        <w:rPr>
          <w:rFonts w:ascii="Tahoma" w:hAnsi="Tahoma" w:cs="Tahoma"/>
        </w:rPr>
        <w:t>to complete</w:t>
      </w:r>
      <w:r w:rsidR="00A762CE" w:rsidRPr="005053B6">
        <w:rPr>
          <w:rFonts w:ascii="Tahoma" w:hAnsi="Tahoma" w:cs="Tahoma"/>
        </w:rPr>
        <w:t xml:space="preserve"> the</w:t>
      </w:r>
      <w:r w:rsidR="00A762CE" w:rsidRPr="005053B6">
        <w:rPr>
          <w:rFonts w:ascii="Tahoma" w:hAnsi="Tahoma" w:cs="Tahoma"/>
          <w:b/>
          <w:bCs/>
        </w:rPr>
        <w:t xml:space="preserve"> </w:t>
      </w:r>
      <w:r w:rsidRPr="005053B6">
        <w:rPr>
          <w:rFonts w:ascii="Tahoma" w:hAnsi="Tahoma" w:cs="Tahoma"/>
          <w:b/>
          <w:bCs/>
        </w:rPr>
        <w:t>Executive Sponsor</w:t>
      </w:r>
      <w:r w:rsidR="002E1667">
        <w:rPr>
          <w:rFonts w:ascii="Tahoma" w:hAnsi="Tahoma" w:cs="Tahoma"/>
          <w:b/>
          <w:bCs/>
        </w:rPr>
        <w:t>ship</w:t>
      </w:r>
      <w:r w:rsidRPr="005053B6">
        <w:rPr>
          <w:rFonts w:ascii="Tahoma" w:hAnsi="Tahoma" w:cs="Tahoma"/>
          <w:b/>
          <w:bCs/>
        </w:rPr>
        <w:t xml:space="preserve"> Assessment</w:t>
      </w:r>
      <w:r>
        <w:rPr>
          <w:rFonts w:ascii="Tahoma" w:hAnsi="Tahoma" w:cs="Tahoma"/>
        </w:rPr>
        <w:t xml:space="preserve">, rating </w:t>
      </w:r>
      <w:r w:rsidR="00A762CE" w:rsidRPr="005053B6">
        <w:rPr>
          <w:rFonts w:ascii="Tahoma" w:hAnsi="Tahoma" w:cs="Tahoma"/>
        </w:rPr>
        <w:t xml:space="preserve">each </w:t>
      </w:r>
      <w:r w:rsidRPr="005053B6">
        <w:rPr>
          <w:rFonts w:ascii="Tahoma" w:hAnsi="Tahoma" w:cs="Tahoma"/>
          <w:i/>
        </w:rPr>
        <w:t xml:space="preserve">Sponsor Behavior </w:t>
      </w:r>
      <w:r w:rsidR="00A762CE" w:rsidRPr="005053B6">
        <w:rPr>
          <w:rFonts w:ascii="Tahoma" w:hAnsi="Tahoma" w:cs="Tahoma"/>
        </w:rPr>
        <w:t>on a scale from 1 (</w:t>
      </w:r>
      <w:r w:rsidRPr="005053B6">
        <w:rPr>
          <w:rFonts w:ascii="Tahoma" w:hAnsi="Tahoma" w:cs="Tahoma"/>
        </w:rPr>
        <w:t>No Evidence of Behavior</w:t>
      </w:r>
      <w:r w:rsidR="00A762CE" w:rsidRPr="005053B6">
        <w:rPr>
          <w:rFonts w:ascii="Tahoma" w:hAnsi="Tahoma" w:cs="Tahoma"/>
        </w:rPr>
        <w:t>) to 10 (</w:t>
      </w:r>
      <w:r w:rsidRPr="005053B6">
        <w:rPr>
          <w:rFonts w:ascii="Tahoma" w:hAnsi="Tahoma" w:cs="Tahoma"/>
        </w:rPr>
        <w:t>Overwhelming Evidence of Behavior</w:t>
      </w:r>
      <w:r w:rsidR="00A762CE" w:rsidRPr="005053B6">
        <w:rPr>
          <w:rFonts w:ascii="Tahoma" w:hAnsi="Tahoma" w:cs="Tahoma"/>
        </w:rPr>
        <w:t xml:space="preserve">) </w:t>
      </w:r>
    </w:p>
    <w:p w:rsidR="005053B6" w:rsidRPr="005053B6" w:rsidRDefault="005053B6" w:rsidP="005053B6">
      <w:pPr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Average the results together and summarize the assessment scores</w:t>
      </w:r>
    </w:p>
    <w:p w:rsidR="00A762CE" w:rsidRPr="00661E82" w:rsidRDefault="00A762CE" w:rsidP="00A762CE">
      <w:pPr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Facilitate a meeting</w:t>
      </w:r>
      <w:r w:rsidR="005053B6">
        <w:rPr>
          <w:rFonts w:ascii="Tahoma" w:hAnsi="Tahoma" w:cs="Tahoma"/>
        </w:rPr>
        <w:t xml:space="preserve"> of the core team</w:t>
      </w:r>
      <w:r>
        <w:rPr>
          <w:rFonts w:ascii="Tahoma" w:hAnsi="Tahoma" w:cs="Tahoma"/>
        </w:rPr>
        <w:t xml:space="preserve"> to d</w:t>
      </w:r>
      <w:r w:rsidRPr="00661E82">
        <w:rPr>
          <w:rFonts w:ascii="Tahoma" w:hAnsi="Tahoma" w:cs="Tahoma"/>
        </w:rPr>
        <w:t xml:space="preserve">iscuss the </w:t>
      </w:r>
      <w:r w:rsidR="005053B6">
        <w:rPr>
          <w:rFonts w:ascii="Tahoma" w:hAnsi="Tahoma" w:cs="Tahoma"/>
        </w:rPr>
        <w:t>high and low assessment scores for each of the</w:t>
      </w:r>
      <w:r w:rsidRPr="00661E82">
        <w:rPr>
          <w:rFonts w:ascii="Tahoma" w:hAnsi="Tahoma" w:cs="Tahoma"/>
        </w:rPr>
        <w:t xml:space="preserve"> </w:t>
      </w:r>
      <w:r w:rsidR="005053B6">
        <w:rPr>
          <w:rFonts w:ascii="Tahoma" w:hAnsi="Tahoma" w:cs="Tahoma"/>
          <w:i/>
        </w:rPr>
        <w:t>Sponsor Behaviors</w:t>
      </w:r>
      <w:r w:rsidRPr="00661E82">
        <w:rPr>
          <w:rFonts w:ascii="Tahoma" w:hAnsi="Tahoma" w:cs="Tahoma"/>
        </w:rPr>
        <w:t>.</w:t>
      </w:r>
    </w:p>
    <w:p w:rsidR="00A762CE" w:rsidRPr="00661E82" w:rsidRDefault="00A762CE" w:rsidP="00A762CE">
      <w:pPr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Analyze the results – where</w:t>
      </w:r>
      <w:r w:rsidR="005053B6">
        <w:rPr>
          <w:rFonts w:ascii="Tahoma" w:hAnsi="Tahoma" w:cs="Tahoma"/>
        </w:rPr>
        <w:t xml:space="preserve"> are</w:t>
      </w:r>
      <w:r>
        <w:rPr>
          <w:rFonts w:ascii="Tahoma" w:hAnsi="Tahoma" w:cs="Tahoma"/>
        </w:rPr>
        <w:t xml:space="preserve"> </w:t>
      </w:r>
      <w:r w:rsidR="005053B6">
        <w:rPr>
          <w:rFonts w:ascii="Tahoma" w:hAnsi="Tahoma" w:cs="Tahoma"/>
        </w:rPr>
        <w:t xml:space="preserve">there </w:t>
      </w:r>
      <w:r>
        <w:rPr>
          <w:rFonts w:ascii="Tahoma" w:hAnsi="Tahoma" w:cs="Tahoma"/>
        </w:rPr>
        <w:t xml:space="preserve">high ratings and where are </w:t>
      </w:r>
      <w:r w:rsidR="005053B6">
        <w:rPr>
          <w:rFonts w:ascii="Tahoma" w:hAnsi="Tahoma" w:cs="Tahoma"/>
        </w:rPr>
        <w:t xml:space="preserve">there </w:t>
      </w:r>
      <w:r>
        <w:rPr>
          <w:rFonts w:ascii="Tahoma" w:hAnsi="Tahoma" w:cs="Tahoma"/>
        </w:rPr>
        <w:t>low ratings? Why are they high? Why are they low?</w:t>
      </w:r>
    </w:p>
    <w:p w:rsidR="00A762CE" w:rsidRPr="00661E82" w:rsidRDefault="00A762CE" w:rsidP="00A762CE">
      <w:pPr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Develop an </w:t>
      </w:r>
      <w:r w:rsidRPr="00E2524E">
        <w:rPr>
          <w:rFonts w:ascii="Tahoma" w:hAnsi="Tahoma" w:cs="Tahoma"/>
          <w:b/>
        </w:rPr>
        <w:t>Action</w:t>
      </w:r>
      <w:r w:rsidRPr="008D04E2">
        <w:rPr>
          <w:rFonts w:ascii="Tahoma" w:hAnsi="Tahoma" w:cs="Tahoma"/>
          <w:b/>
        </w:rPr>
        <w:t xml:space="preserve"> Plan</w:t>
      </w:r>
      <w:r>
        <w:rPr>
          <w:rFonts w:ascii="Tahoma" w:hAnsi="Tahoma" w:cs="Tahoma"/>
        </w:rPr>
        <w:t xml:space="preserve"> </w:t>
      </w:r>
      <w:r w:rsidR="005053B6">
        <w:rPr>
          <w:rFonts w:ascii="Tahoma" w:hAnsi="Tahoma" w:cs="Tahoma"/>
        </w:rPr>
        <w:t>to address those sponsor behaviors that should be leveraged more, as well as address the sponsor behaviors that require coaching for improvement</w:t>
      </w:r>
    </w:p>
    <w:p w:rsidR="00A762CE" w:rsidRDefault="00A762CE" w:rsidP="00A762CE">
      <w:pPr>
        <w:rPr>
          <w:rFonts w:ascii="Tahoma" w:hAnsi="Tahoma" w:cs="Tahoma"/>
          <w:b/>
          <w:sz w:val="40"/>
          <w:szCs w:val="40"/>
        </w:rPr>
      </w:pPr>
    </w:p>
    <w:p w:rsidR="00A762CE" w:rsidRPr="00492E81" w:rsidRDefault="00A762CE" w:rsidP="00A762CE">
      <w:pPr>
        <w:spacing w:line="276" w:lineRule="auto"/>
        <w:rPr>
          <w:rFonts w:ascii="Tahoma" w:hAnsi="Tahoma" w:cs="Tahoma"/>
          <w:b/>
          <w:sz w:val="40"/>
          <w:szCs w:val="40"/>
        </w:rPr>
      </w:pPr>
      <w:r w:rsidRPr="00492E81">
        <w:rPr>
          <w:rFonts w:ascii="Tahoma" w:hAnsi="Tahoma" w:cs="Tahoma"/>
          <w:b/>
          <w:sz w:val="40"/>
          <w:szCs w:val="40"/>
        </w:rPr>
        <w:t>Tips</w:t>
      </w:r>
    </w:p>
    <w:p w:rsidR="008E7E45" w:rsidRDefault="002E1667" w:rsidP="008E7E45">
      <w:pPr>
        <w:pStyle w:val="ListParagraph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The</w:t>
      </w:r>
      <w:r w:rsidR="008E7E45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Executive Sponsorship Assessment</w:t>
      </w:r>
      <w:r w:rsidRPr="001603A6">
        <w:rPr>
          <w:rFonts w:ascii="Tahoma" w:hAnsi="Tahoma" w:cs="Tahoma"/>
        </w:rPr>
        <w:t xml:space="preserve"> </w:t>
      </w:r>
      <w:r w:rsidR="008E7E45">
        <w:rPr>
          <w:rFonts w:ascii="Tahoma" w:hAnsi="Tahoma" w:cs="Tahoma"/>
        </w:rPr>
        <w:t xml:space="preserve">can be politically sensitive, given that project team members are assessing the performance of </w:t>
      </w:r>
      <w:r>
        <w:rPr>
          <w:rFonts w:ascii="Tahoma" w:hAnsi="Tahoma" w:cs="Tahoma"/>
        </w:rPr>
        <w:t>senior leaders.</w:t>
      </w:r>
      <w:r w:rsidR="008E7E45">
        <w:rPr>
          <w:rFonts w:ascii="Tahoma" w:hAnsi="Tahoma" w:cs="Tahoma"/>
        </w:rPr>
        <w:t xml:space="preserve"> If there is more than one sponsor for your project, you may want to complete one assessment for all of them</w:t>
      </w:r>
      <w:r>
        <w:rPr>
          <w:rFonts w:ascii="Tahoma" w:hAnsi="Tahoma" w:cs="Tahoma"/>
        </w:rPr>
        <w:t xml:space="preserve"> (versus one for each of them)</w:t>
      </w:r>
      <w:r w:rsidR="008E7E45">
        <w:rPr>
          <w:rFonts w:ascii="Tahoma" w:hAnsi="Tahoma" w:cs="Tahoma"/>
        </w:rPr>
        <w:t>. This is a less politically-sensitive</w:t>
      </w:r>
      <w:r>
        <w:rPr>
          <w:rFonts w:ascii="Tahoma" w:hAnsi="Tahoma" w:cs="Tahoma"/>
        </w:rPr>
        <w:t xml:space="preserve"> way to conduct the assessment since the results will be a composite of all of the executive sponsors.</w:t>
      </w:r>
    </w:p>
    <w:p w:rsidR="008E7E45" w:rsidRPr="001603A6" w:rsidRDefault="002E1667" w:rsidP="008E7E45">
      <w:pPr>
        <w:pStyle w:val="ListParagraph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If a sponsor isn’t performing up to par, u</w:t>
      </w:r>
      <w:r w:rsidR="008E7E45">
        <w:rPr>
          <w:rFonts w:ascii="Tahoma" w:hAnsi="Tahoma" w:cs="Tahoma"/>
        </w:rPr>
        <w:t xml:space="preserve">se the items in the “As Evidenced </w:t>
      </w:r>
      <w:proofErr w:type="gramStart"/>
      <w:r w:rsidR="008E7E45">
        <w:rPr>
          <w:rFonts w:ascii="Tahoma" w:hAnsi="Tahoma" w:cs="Tahoma"/>
        </w:rPr>
        <w:t>By</w:t>
      </w:r>
      <w:proofErr w:type="gramEnd"/>
      <w:r w:rsidR="008E7E45">
        <w:rPr>
          <w:rFonts w:ascii="Tahoma" w:hAnsi="Tahoma" w:cs="Tahoma"/>
        </w:rPr>
        <w:t xml:space="preserve"> These Actions” section as a guide for coaching the sponsor about how to be more effective</w:t>
      </w:r>
      <w:r>
        <w:rPr>
          <w:rFonts w:ascii="Tahoma" w:hAnsi="Tahoma" w:cs="Tahoma"/>
        </w:rPr>
        <w:t>.</w:t>
      </w:r>
    </w:p>
    <w:p w:rsidR="00A762CE" w:rsidRDefault="007F4A2F" w:rsidP="00A762CE">
      <w:pPr>
        <w:pStyle w:val="ListParagraph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Refer</w:t>
      </w:r>
      <w:r w:rsidR="00A762CE" w:rsidRPr="001603A6">
        <w:rPr>
          <w:rFonts w:ascii="Tahoma" w:hAnsi="Tahoma" w:cs="Tahoma"/>
        </w:rPr>
        <w:t xml:space="preserve"> to the </w:t>
      </w:r>
      <w:r>
        <w:rPr>
          <w:rFonts w:ascii="Tahoma" w:hAnsi="Tahoma" w:cs="Tahoma"/>
          <w:b/>
        </w:rPr>
        <w:t>Executive Sponsor</w:t>
      </w:r>
      <w:r w:rsidR="002E1667">
        <w:rPr>
          <w:rFonts w:ascii="Tahoma" w:hAnsi="Tahoma" w:cs="Tahoma"/>
          <w:b/>
        </w:rPr>
        <w:t>ship</w:t>
      </w:r>
      <w:r>
        <w:rPr>
          <w:rFonts w:ascii="Tahoma" w:hAnsi="Tahoma" w:cs="Tahoma"/>
          <w:b/>
        </w:rPr>
        <w:t xml:space="preserve"> Assessment</w:t>
      </w:r>
      <w:r w:rsidR="00A762CE" w:rsidRPr="001603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behaviors</w:t>
      </w:r>
      <w:r w:rsidR="00A762CE" w:rsidRPr="001603A6">
        <w:rPr>
          <w:rFonts w:ascii="Tahoma" w:hAnsi="Tahoma" w:cs="Tahoma"/>
        </w:rPr>
        <w:t xml:space="preserve"> as the team builds its </w:t>
      </w:r>
      <w:r w:rsidR="00A762CE" w:rsidRPr="001603A6">
        <w:rPr>
          <w:rFonts w:ascii="Tahoma" w:hAnsi="Tahoma" w:cs="Tahoma"/>
          <w:b/>
          <w:bCs/>
        </w:rPr>
        <w:t>Action Plan</w:t>
      </w:r>
      <w:r w:rsidR="00A762CE" w:rsidRPr="001603A6">
        <w:rPr>
          <w:rFonts w:ascii="Tahoma" w:hAnsi="Tahoma" w:cs="Tahoma"/>
        </w:rPr>
        <w:t xml:space="preserve"> and carries out its work, to confirm that the team is cover</w:t>
      </w:r>
      <w:r>
        <w:rPr>
          <w:rFonts w:ascii="Tahoma" w:hAnsi="Tahoma" w:cs="Tahoma"/>
        </w:rPr>
        <w:t>ing its bases</w:t>
      </w:r>
      <w:r w:rsidR="002E1667">
        <w:rPr>
          <w:rFonts w:ascii="Tahoma" w:hAnsi="Tahoma" w:cs="Tahoma"/>
        </w:rPr>
        <w:t>.</w:t>
      </w:r>
      <w:bookmarkStart w:id="0" w:name="_GoBack"/>
      <w:bookmarkEnd w:id="0"/>
    </w:p>
    <w:p w:rsidR="00000268" w:rsidRDefault="00000268">
      <w:pPr>
        <w:rPr>
          <w:rFonts w:ascii="Tahoma" w:hAnsi="Tahoma" w:cs="Tahoma"/>
        </w:rPr>
      </w:pPr>
    </w:p>
    <w:p w:rsidR="00492E81" w:rsidRPr="00B90C38" w:rsidRDefault="00492E81" w:rsidP="00B90C38">
      <w:pPr>
        <w:rPr>
          <w:rFonts w:ascii="Tahoma" w:hAnsi="Tahoma" w:cs="Tahoma"/>
        </w:rPr>
      </w:pPr>
    </w:p>
    <w:sectPr w:rsidR="00492E81" w:rsidRPr="00B90C38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F5" w:rsidRDefault="004114F5" w:rsidP="002A66F7">
      <w:r>
        <w:separator/>
      </w:r>
    </w:p>
  </w:endnote>
  <w:endnote w:type="continuationSeparator" w:id="0">
    <w:p w:rsidR="004114F5" w:rsidRDefault="004114F5" w:rsidP="002A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6F7" w:rsidRPr="009578E9" w:rsidRDefault="002A66F7" w:rsidP="002A66F7">
    <w:pPr>
      <w:jc w:val="center"/>
      <w:rPr>
        <w:rFonts w:ascii="Arial" w:hAnsi="Arial" w:cs="Arial"/>
        <w:sz w:val="20"/>
        <w:szCs w:val="20"/>
      </w:rPr>
    </w:pPr>
    <w:r w:rsidRPr="009578E9">
      <w:rPr>
        <w:rFonts w:ascii="Arial" w:hAnsi="Arial" w:cs="Arial"/>
        <w:sz w:val="20"/>
        <w:szCs w:val="20"/>
      </w:rPr>
      <w:t>Copyright Emergent LLC. www.EmergentConsultants.com</w:t>
    </w:r>
  </w:p>
  <w:p w:rsidR="002A66F7" w:rsidRPr="002A66F7" w:rsidRDefault="002A66F7" w:rsidP="002A66F7">
    <w:pPr>
      <w:jc w:val="center"/>
      <w:rPr>
        <w:rFonts w:ascii="Arial" w:hAnsi="Arial" w:cs="Arial"/>
        <w:sz w:val="20"/>
        <w:szCs w:val="20"/>
      </w:rPr>
    </w:pPr>
    <w:r w:rsidRPr="009578E9">
      <w:rPr>
        <w:rFonts w:ascii="Arial" w:hAnsi="Arial" w:cs="Arial"/>
        <w:sz w:val="20"/>
        <w:szCs w:val="20"/>
      </w:rPr>
      <w:t>All rights reserved. Unauthorized distribution and reproduction is prohibited</w:t>
    </w:r>
    <w:r w:rsidR="00B67935">
      <w:rPr>
        <w:rFonts w:ascii="Arial" w:hAnsi="Arial" w:cs="Arial"/>
        <w:sz w:val="20"/>
        <w:szCs w:val="20"/>
      </w:rPr>
      <w:t>.</w:t>
    </w:r>
  </w:p>
  <w:p w:rsidR="002A66F7" w:rsidRDefault="002A6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F5" w:rsidRDefault="004114F5" w:rsidP="002A66F7">
      <w:r>
        <w:separator/>
      </w:r>
    </w:p>
  </w:footnote>
  <w:footnote w:type="continuationSeparator" w:id="0">
    <w:p w:rsidR="004114F5" w:rsidRDefault="004114F5" w:rsidP="002A6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68209085"/>
      <w:docPartObj>
        <w:docPartGallery w:val="Page Numbers (Top of Page)"/>
        <w:docPartUnique/>
      </w:docPartObj>
    </w:sdtPr>
    <w:sdtEndPr/>
    <w:sdtContent>
      <w:p w:rsidR="002A66F7" w:rsidRPr="001B77A4" w:rsidRDefault="00AB1255" w:rsidP="00AB1255">
        <w:pPr>
          <w:pStyle w:val="Header"/>
          <w:tabs>
            <w:tab w:val="left" w:pos="7200"/>
          </w:tabs>
          <w:rPr>
            <w:rFonts w:ascii="Arial" w:hAnsi="Arial" w:cs="Arial"/>
            <w:sz w:val="20"/>
            <w:szCs w:val="20"/>
          </w:rPr>
        </w:pPr>
        <w:r w:rsidRPr="0039457C">
          <w:rPr>
            <w:rFonts w:ascii="Arial" w:hAnsi="Arial" w:cs="Arial"/>
            <w:noProof/>
            <w:lang w:eastAsia="en-US"/>
          </w:rPr>
          <w:drawing>
            <wp:anchor distT="0" distB="0" distL="114300" distR="114300" simplePos="0" relativeHeight="251659264" behindDoc="0" locked="0" layoutInCell="1" allowOverlap="1" wp14:anchorId="1CACE27F" wp14:editId="2F79E234">
              <wp:simplePos x="0" y="0"/>
              <wp:positionH relativeFrom="column">
                <wp:posOffset>-403860</wp:posOffset>
              </wp:positionH>
              <wp:positionV relativeFrom="paragraph">
                <wp:posOffset>-116527</wp:posOffset>
              </wp:positionV>
              <wp:extent cx="368300" cy="36830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nfo-butto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8300" cy="3683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9457C">
          <w:rPr>
            <w:rFonts w:ascii="Arial" w:hAnsi="Arial" w:cs="Arial"/>
          </w:rPr>
          <w:t>Instructions</w:t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 w:rsidR="002A66F7" w:rsidRPr="001B77A4">
          <w:rPr>
            <w:rFonts w:ascii="Arial" w:hAnsi="Arial" w:cs="Arial"/>
            <w:sz w:val="20"/>
            <w:szCs w:val="20"/>
          </w:rPr>
          <w:t xml:space="preserve">Page 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begin"/>
        </w:r>
        <w:r w:rsidR="002A66F7" w:rsidRPr="001B77A4">
          <w:rPr>
            <w:rFonts w:ascii="Arial" w:hAnsi="Arial" w:cs="Arial"/>
            <w:bCs/>
            <w:sz w:val="20"/>
            <w:szCs w:val="20"/>
          </w:rPr>
          <w:instrText xml:space="preserve"> PAGE </w:instrTex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2E1667">
          <w:rPr>
            <w:rFonts w:ascii="Arial" w:hAnsi="Arial" w:cs="Arial"/>
            <w:bCs/>
            <w:noProof/>
            <w:sz w:val="20"/>
            <w:szCs w:val="20"/>
          </w:rPr>
          <w:t>2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end"/>
        </w:r>
        <w:r w:rsidR="002A66F7" w:rsidRPr="001B77A4">
          <w:rPr>
            <w:rFonts w:ascii="Arial" w:hAnsi="Arial" w:cs="Arial"/>
            <w:sz w:val="20"/>
            <w:szCs w:val="20"/>
          </w:rPr>
          <w:t xml:space="preserve"> of 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begin"/>
        </w:r>
        <w:r w:rsidR="002A66F7" w:rsidRPr="001B77A4">
          <w:rPr>
            <w:rFonts w:ascii="Arial" w:hAnsi="Arial" w:cs="Arial"/>
            <w:bCs/>
            <w:sz w:val="20"/>
            <w:szCs w:val="20"/>
          </w:rPr>
          <w:instrText xml:space="preserve"> NUMPAGES  </w:instrTex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separate"/>
        </w:r>
        <w:r w:rsidR="002E1667">
          <w:rPr>
            <w:rFonts w:ascii="Arial" w:hAnsi="Arial" w:cs="Arial"/>
            <w:bCs/>
            <w:noProof/>
            <w:sz w:val="20"/>
            <w:szCs w:val="20"/>
          </w:rPr>
          <w:t>2</w:t>
        </w:r>
        <w:r w:rsidR="002A66F7" w:rsidRPr="001B77A4">
          <w:rPr>
            <w:rFonts w:ascii="Arial" w:hAnsi="Arial" w:cs="Arial"/>
            <w:bCs/>
            <w:sz w:val="20"/>
            <w:szCs w:val="20"/>
          </w:rPr>
          <w:fldChar w:fldCharType="end"/>
        </w:r>
      </w:p>
    </w:sdtContent>
  </w:sdt>
  <w:p w:rsidR="002A66F7" w:rsidRDefault="002A66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36F5"/>
    <w:multiLevelType w:val="hybridMultilevel"/>
    <w:tmpl w:val="089A4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5A34DA"/>
    <w:multiLevelType w:val="hybridMultilevel"/>
    <w:tmpl w:val="94A883E0"/>
    <w:lvl w:ilvl="0" w:tplc="92684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5420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101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741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262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F05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0C7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4E4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1EC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742164"/>
    <w:multiLevelType w:val="hybridMultilevel"/>
    <w:tmpl w:val="7728BAE8"/>
    <w:lvl w:ilvl="0" w:tplc="CA4086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8D3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3C1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D80E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F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8EE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AB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5E2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27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249ED"/>
    <w:multiLevelType w:val="hybridMultilevel"/>
    <w:tmpl w:val="8722A78E"/>
    <w:lvl w:ilvl="0" w:tplc="5C828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405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0E1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C24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9CD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60EB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82E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4407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0EC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0D05D3"/>
    <w:multiLevelType w:val="hybridMultilevel"/>
    <w:tmpl w:val="38BE20AE"/>
    <w:lvl w:ilvl="0" w:tplc="34F63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44F6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3618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84B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3AF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30A0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26E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FC3C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5EC8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151FF"/>
    <w:multiLevelType w:val="hybridMultilevel"/>
    <w:tmpl w:val="DB643D3C"/>
    <w:lvl w:ilvl="0" w:tplc="75D638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51E34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6638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F688B0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1666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49B7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65EAD4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0FCC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36BA1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12D82"/>
    <w:multiLevelType w:val="hybridMultilevel"/>
    <w:tmpl w:val="3E4A2846"/>
    <w:lvl w:ilvl="0" w:tplc="56323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5CD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0CF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AE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CAE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04BB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2A8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04F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688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D27570"/>
    <w:multiLevelType w:val="hybridMultilevel"/>
    <w:tmpl w:val="47FCF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F679E"/>
    <w:multiLevelType w:val="hybridMultilevel"/>
    <w:tmpl w:val="DE9A4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0E17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50A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C8C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EB0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626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D60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943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6A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7B325DC"/>
    <w:multiLevelType w:val="hybridMultilevel"/>
    <w:tmpl w:val="69626D76"/>
    <w:lvl w:ilvl="0" w:tplc="E990E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0E17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50A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C8C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EB0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626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D60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943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6A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4D7477E"/>
    <w:multiLevelType w:val="hybridMultilevel"/>
    <w:tmpl w:val="BAD2BB50"/>
    <w:lvl w:ilvl="0" w:tplc="8B745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FCB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DA3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EC9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58F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12A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6AC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C3B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84E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38"/>
    <w:rsid w:val="00000268"/>
    <w:rsid w:val="00003BF2"/>
    <w:rsid w:val="0000506D"/>
    <w:rsid w:val="0000531F"/>
    <w:rsid w:val="0000646C"/>
    <w:rsid w:val="000118FB"/>
    <w:rsid w:val="00014D8B"/>
    <w:rsid w:val="000204A3"/>
    <w:rsid w:val="00025282"/>
    <w:rsid w:val="00033889"/>
    <w:rsid w:val="000355B8"/>
    <w:rsid w:val="000406C6"/>
    <w:rsid w:val="000426EE"/>
    <w:rsid w:val="0004336D"/>
    <w:rsid w:val="00046635"/>
    <w:rsid w:val="00063220"/>
    <w:rsid w:val="000650C3"/>
    <w:rsid w:val="00065E98"/>
    <w:rsid w:val="000716EB"/>
    <w:rsid w:val="00072E7A"/>
    <w:rsid w:val="0007761E"/>
    <w:rsid w:val="00080981"/>
    <w:rsid w:val="00081935"/>
    <w:rsid w:val="00082FEF"/>
    <w:rsid w:val="00086F00"/>
    <w:rsid w:val="00093705"/>
    <w:rsid w:val="00094526"/>
    <w:rsid w:val="000947D6"/>
    <w:rsid w:val="0009756F"/>
    <w:rsid w:val="0009798E"/>
    <w:rsid w:val="000A040D"/>
    <w:rsid w:val="000A0AD1"/>
    <w:rsid w:val="000A3E2E"/>
    <w:rsid w:val="000B344C"/>
    <w:rsid w:val="000B4297"/>
    <w:rsid w:val="000C14D2"/>
    <w:rsid w:val="000C3618"/>
    <w:rsid w:val="000C4309"/>
    <w:rsid w:val="000D0026"/>
    <w:rsid w:val="000D1E37"/>
    <w:rsid w:val="000D2233"/>
    <w:rsid w:val="000D4425"/>
    <w:rsid w:val="000D4F15"/>
    <w:rsid w:val="000E020D"/>
    <w:rsid w:val="000E4AE9"/>
    <w:rsid w:val="000E4BDF"/>
    <w:rsid w:val="000E575D"/>
    <w:rsid w:val="000F22C1"/>
    <w:rsid w:val="000F4746"/>
    <w:rsid w:val="001054EA"/>
    <w:rsid w:val="00105916"/>
    <w:rsid w:val="00110802"/>
    <w:rsid w:val="00117C97"/>
    <w:rsid w:val="001205AF"/>
    <w:rsid w:val="00130075"/>
    <w:rsid w:val="0014578D"/>
    <w:rsid w:val="00147E8E"/>
    <w:rsid w:val="0016025E"/>
    <w:rsid w:val="001603A6"/>
    <w:rsid w:val="00161D73"/>
    <w:rsid w:val="001643B3"/>
    <w:rsid w:val="00165916"/>
    <w:rsid w:val="0016621D"/>
    <w:rsid w:val="001755FD"/>
    <w:rsid w:val="00182303"/>
    <w:rsid w:val="00182A9C"/>
    <w:rsid w:val="00183476"/>
    <w:rsid w:val="001866BA"/>
    <w:rsid w:val="00187378"/>
    <w:rsid w:val="00191476"/>
    <w:rsid w:val="00192BFB"/>
    <w:rsid w:val="00197A0D"/>
    <w:rsid w:val="001A4889"/>
    <w:rsid w:val="001A7F3C"/>
    <w:rsid w:val="001B2227"/>
    <w:rsid w:val="001B2707"/>
    <w:rsid w:val="001B6C54"/>
    <w:rsid w:val="001B77A4"/>
    <w:rsid w:val="001B77F7"/>
    <w:rsid w:val="001C32AC"/>
    <w:rsid w:val="001C722B"/>
    <w:rsid w:val="001C7CA7"/>
    <w:rsid w:val="001D3B5D"/>
    <w:rsid w:val="001E1B37"/>
    <w:rsid w:val="001E60A2"/>
    <w:rsid w:val="001E7D81"/>
    <w:rsid w:val="001F024B"/>
    <w:rsid w:val="001F1C99"/>
    <w:rsid w:val="001F6487"/>
    <w:rsid w:val="001F7BE3"/>
    <w:rsid w:val="0020320F"/>
    <w:rsid w:val="00204351"/>
    <w:rsid w:val="00204F30"/>
    <w:rsid w:val="00205C41"/>
    <w:rsid w:val="00206EBD"/>
    <w:rsid w:val="002075B5"/>
    <w:rsid w:val="00207C77"/>
    <w:rsid w:val="00221306"/>
    <w:rsid w:val="0022495D"/>
    <w:rsid w:val="00237462"/>
    <w:rsid w:val="00241C8D"/>
    <w:rsid w:val="00243DDE"/>
    <w:rsid w:val="002447F7"/>
    <w:rsid w:val="00246D80"/>
    <w:rsid w:val="00250F7A"/>
    <w:rsid w:val="0025131F"/>
    <w:rsid w:val="00252C5C"/>
    <w:rsid w:val="00254371"/>
    <w:rsid w:val="00263E2B"/>
    <w:rsid w:val="00272197"/>
    <w:rsid w:val="00274C1A"/>
    <w:rsid w:val="00275A9B"/>
    <w:rsid w:val="002764A2"/>
    <w:rsid w:val="0027680C"/>
    <w:rsid w:val="00290872"/>
    <w:rsid w:val="00292D09"/>
    <w:rsid w:val="00294888"/>
    <w:rsid w:val="002962AA"/>
    <w:rsid w:val="002A0B7E"/>
    <w:rsid w:val="002A66F7"/>
    <w:rsid w:val="002B0525"/>
    <w:rsid w:val="002B40CF"/>
    <w:rsid w:val="002C135D"/>
    <w:rsid w:val="002C3362"/>
    <w:rsid w:val="002D0BC9"/>
    <w:rsid w:val="002D3874"/>
    <w:rsid w:val="002D5704"/>
    <w:rsid w:val="002E1667"/>
    <w:rsid w:val="002E3678"/>
    <w:rsid w:val="002E64BF"/>
    <w:rsid w:val="002E751C"/>
    <w:rsid w:val="002E7C51"/>
    <w:rsid w:val="002E7FF4"/>
    <w:rsid w:val="002F0C72"/>
    <w:rsid w:val="00300346"/>
    <w:rsid w:val="00315732"/>
    <w:rsid w:val="00320206"/>
    <w:rsid w:val="00321593"/>
    <w:rsid w:val="00323CEC"/>
    <w:rsid w:val="00324CD0"/>
    <w:rsid w:val="00324CD4"/>
    <w:rsid w:val="0032531D"/>
    <w:rsid w:val="00327AD2"/>
    <w:rsid w:val="003339BA"/>
    <w:rsid w:val="0034262D"/>
    <w:rsid w:val="003453FE"/>
    <w:rsid w:val="00351A49"/>
    <w:rsid w:val="00351A6D"/>
    <w:rsid w:val="00352785"/>
    <w:rsid w:val="00352CFF"/>
    <w:rsid w:val="00353C64"/>
    <w:rsid w:val="00354B45"/>
    <w:rsid w:val="00362A6F"/>
    <w:rsid w:val="003633B3"/>
    <w:rsid w:val="00365AB7"/>
    <w:rsid w:val="0036751A"/>
    <w:rsid w:val="00367CFE"/>
    <w:rsid w:val="00371A7B"/>
    <w:rsid w:val="00372FAA"/>
    <w:rsid w:val="00376568"/>
    <w:rsid w:val="00377342"/>
    <w:rsid w:val="00377F35"/>
    <w:rsid w:val="00382291"/>
    <w:rsid w:val="00383C7C"/>
    <w:rsid w:val="00384DCA"/>
    <w:rsid w:val="00385B3C"/>
    <w:rsid w:val="00386948"/>
    <w:rsid w:val="00387C89"/>
    <w:rsid w:val="003947F9"/>
    <w:rsid w:val="00396C4B"/>
    <w:rsid w:val="003A04E6"/>
    <w:rsid w:val="003A34D0"/>
    <w:rsid w:val="003A6B11"/>
    <w:rsid w:val="003A6BE9"/>
    <w:rsid w:val="003B222F"/>
    <w:rsid w:val="003B4689"/>
    <w:rsid w:val="003B598D"/>
    <w:rsid w:val="003B62C3"/>
    <w:rsid w:val="003C0DB7"/>
    <w:rsid w:val="003C595E"/>
    <w:rsid w:val="003C6F18"/>
    <w:rsid w:val="003C744B"/>
    <w:rsid w:val="003D24BC"/>
    <w:rsid w:val="003D61F5"/>
    <w:rsid w:val="003D6C89"/>
    <w:rsid w:val="003E0596"/>
    <w:rsid w:val="003E17DB"/>
    <w:rsid w:val="003E18AA"/>
    <w:rsid w:val="003E38C3"/>
    <w:rsid w:val="003E3E5F"/>
    <w:rsid w:val="003E79F9"/>
    <w:rsid w:val="003F157C"/>
    <w:rsid w:val="003F1A61"/>
    <w:rsid w:val="003F3DC7"/>
    <w:rsid w:val="003F3FA1"/>
    <w:rsid w:val="003F48A5"/>
    <w:rsid w:val="003F6F1B"/>
    <w:rsid w:val="00402D4A"/>
    <w:rsid w:val="00406DB5"/>
    <w:rsid w:val="004114F5"/>
    <w:rsid w:val="00420EB6"/>
    <w:rsid w:val="004220CD"/>
    <w:rsid w:val="00427744"/>
    <w:rsid w:val="004278AC"/>
    <w:rsid w:val="00435EF2"/>
    <w:rsid w:val="004376B3"/>
    <w:rsid w:val="00437D16"/>
    <w:rsid w:val="00437D46"/>
    <w:rsid w:val="004452B1"/>
    <w:rsid w:val="004512BE"/>
    <w:rsid w:val="00451AD5"/>
    <w:rsid w:val="00453ADE"/>
    <w:rsid w:val="00461F57"/>
    <w:rsid w:val="0047164B"/>
    <w:rsid w:val="00471D24"/>
    <w:rsid w:val="004741C3"/>
    <w:rsid w:val="00475809"/>
    <w:rsid w:val="00475F93"/>
    <w:rsid w:val="00476E66"/>
    <w:rsid w:val="00477A73"/>
    <w:rsid w:val="00477D7C"/>
    <w:rsid w:val="00481C85"/>
    <w:rsid w:val="004841EA"/>
    <w:rsid w:val="004852E1"/>
    <w:rsid w:val="004864C2"/>
    <w:rsid w:val="00486ACA"/>
    <w:rsid w:val="00492E81"/>
    <w:rsid w:val="00497B90"/>
    <w:rsid w:val="004A4A2E"/>
    <w:rsid w:val="004A513D"/>
    <w:rsid w:val="004B5163"/>
    <w:rsid w:val="004B7521"/>
    <w:rsid w:val="004B7FFB"/>
    <w:rsid w:val="004C1ED2"/>
    <w:rsid w:val="004C339F"/>
    <w:rsid w:val="004C4453"/>
    <w:rsid w:val="004C447B"/>
    <w:rsid w:val="004C6E25"/>
    <w:rsid w:val="004D57B8"/>
    <w:rsid w:val="004D595E"/>
    <w:rsid w:val="004E03DA"/>
    <w:rsid w:val="004E1202"/>
    <w:rsid w:val="004E42B2"/>
    <w:rsid w:val="004E50B6"/>
    <w:rsid w:val="004F3E60"/>
    <w:rsid w:val="004F5477"/>
    <w:rsid w:val="004F7FB5"/>
    <w:rsid w:val="00503D7A"/>
    <w:rsid w:val="0050469D"/>
    <w:rsid w:val="005053B6"/>
    <w:rsid w:val="005065C5"/>
    <w:rsid w:val="0050772E"/>
    <w:rsid w:val="005114A6"/>
    <w:rsid w:val="0051683F"/>
    <w:rsid w:val="00516F6A"/>
    <w:rsid w:val="00523E69"/>
    <w:rsid w:val="00530403"/>
    <w:rsid w:val="00535445"/>
    <w:rsid w:val="005517B1"/>
    <w:rsid w:val="00554368"/>
    <w:rsid w:val="00555924"/>
    <w:rsid w:val="00561BE3"/>
    <w:rsid w:val="00562F68"/>
    <w:rsid w:val="00563E1A"/>
    <w:rsid w:val="00570BC1"/>
    <w:rsid w:val="005725B7"/>
    <w:rsid w:val="005744A1"/>
    <w:rsid w:val="0057466E"/>
    <w:rsid w:val="00577F87"/>
    <w:rsid w:val="00580ED6"/>
    <w:rsid w:val="00581EE4"/>
    <w:rsid w:val="00584082"/>
    <w:rsid w:val="00585A66"/>
    <w:rsid w:val="005861BC"/>
    <w:rsid w:val="0059376A"/>
    <w:rsid w:val="00596EB4"/>
    <w:rsid w:val="00597E32"/>
    <w:rsid w:val="005A04AD"/>
    <w:rsid w:val="005A181A"/>
    <w:rsid w:val="005A50EF"/>
    <w:rsid w:val="005A73D3"/>
    <w:rsid w:val="005A77C5"/>
    <w:rsid w:val="005B156E"/>
    <w:rsid w:val="005B3F60"/>
    <w:rsid w:val="005B4BAF"/>
    <w:rsid w:val="005B56B1"/>
    <w:rsid w:val="005B7565"/>
    <w:rsid w:val="005C0C75"/>
    <w:rsid w:val="005C1E84"/>
    <w:rsid w:val="005C29E5"/>
    <w:rsid w:val="005C2F3B"/>
    <w:rsid w:val="005D0568"/>
    <w:rsid w:val="005D2067"/>
    <w:rsid w:val="005D6142"/>
    <w:rsid w:val="005E03E7"/>
    <w:rsid w:val="005E0C50"/>
    <w:rsid w:val="005E2224"/>
    <w:rsid w:val="005E254B"/>
    <w:rsid w:val="005E5F6B"/>
    <w:rsid w:val="005F44FF"/>
    <w:rsid w:val="005F4A3D"/>
    <w:rsid w:val="005F4B11"/>
    <w:rsid w:val="0060023A"/>
    <w:rsid w:val="00600CA2"/>
    <w:rsid w:val="00610F9C"/>
    <w:rsid w:val="006117DE"/>
    <w:rsid w:val="00612064"/>
    <w:rsid w:val="00615218"/>
    <w:rsid w:val="00615280"/>
    <w:rsid w:val="006153E5"/>
    <w:rsid w:val="00630AF6"/>
    <w:rsid w:val="00631BD9"/>
    <w:rsid w:val="00633B5E"/>
    <w:rsid w:val="0063450B"/>
    <w:rsid w:val="00636445"/>
    <w:rsid w:val="00640A88"/>
    <w:rsid w:val="00642DAD"/>
    <w:rsid w:val="00643DC2"/>
    <w:rsid w:val="00645309"/>
    <w:rsid w:val="00650A2C"/>
    <w:rsid w:val="006527A6"/>
    <w:rsid w:val="0065358A"/>
    <w:rsid w:val="00655405"/>
    <w:rsid w:val="00655821"/>
    <w:rsid w:val="00655FF0"/>
    <w:rsid w:val="00661E82"/>
    <w:rsid w:val="00663FDF"/>
    <w:rsid w:val="00665134"/>
    <w:rsid w:val="00670AD8"/>
    <w:rsid w:val="00677724"/>
    <w:rsid w:val="00680097"/>
    <w:rsid w:val="006905AA"/>
    <w:rsid w:val="006A26A4"/>
    <w:rsid w:val="006A772E"/>
    <w:rsid w:val="006B21ED"/>
    <w:rsid w:val="006B3523"/>
    <w:rsid w:val="006C045F"/>
    <w:rsid w:val="006C3CFB"/>
    <w:rsid w:val="006D0399"/>
    <w:rsid w:val="006D385D"/>
    <w:rsid w:val="006D3E02"/>
    <w:rsid w:val="006D5B1E"/>
    <w:rsid w:val="006D6724"/>
    <w:rsid w:val="006E1908"/>
    <w:rsid w:val="006E201E"/>
    <w:rsid w:val="006E485C"/>
    <w:rsid w:val="006E5B54"/>
    <w:rsid w:val="006E64AD"/>
    <w:rsid w:val="006E68C6"/>
    <w:rsid w:val="006E772B"/>
    <w:rsid w:val="006E7E7E"/>
    <w:rsid w:val="006F2FAC"/>
    <w:rsid w:val="006F5EC5"/>
    <w:rsid w:val="006F7A59"/>
    <w:rsid w:val="007038F5"/>
    <w:rsid w:val="00705E9C"/>
    <w:rsid w:val="0071089E"/>
    <w:rsid w:val="0071251F"/>
    <w:rsid w:val="0071316F"/>
    <w:rsid w:val="00716E25"/>
    <w:rsid w:val="00720F7C"/>
    <w:rsid w:val="00724517"/>
    <w:rsid w:val="00725D88"/>
    <w:rsid w:val="0073393E"/>
    <w:rsid w:val="0074273C"/>
    <w:rsid w:val="0074497C"/>
    <w:rsid w:val="00751E62"/>
    <w:rsid w:val="00752406"/>
    <w:rsid w:val="00756A31"/>
    <w:rsid w:val="007634EB"/>
    <w:rsid w:val="00772469"/>
    <w:rsid w:val="00776D94"/>
    <w:rsid w:val="007820F4"/>
    <w:rsid w:val="00785D5F"/>
    <w:rsid w:val="007919D5"/>
    <w:rsid w:val="007A1127"/>
    <w:rsid w:val="007A2525"/>
    <w:rsid w:val="007A360D"/>
    <w:rsid w:val="007A4D3F"/>
    <w:rsid w:val="007A65CC"/>
    <w:rsid w:val="007A6FFE"/>
    <w:rsid w:val="007B0B70"/>
    <w:rsid w:val="007B2DEA"/>
    <w:rsid w:val="007B48CE"/>
    <w:rsid w:val="007B5D1E"/>
    <w:rsid w:val="007C64C6"/>
    <w:rsid w:val="007C6FE9"/>
    <w:rsid w:val="007D0FBA"/>
    <w:rsid w:val="007D2F95"/>
    <w:rsid w:val="007E0588"/>
    <w:rsid w:val="007E4386"/>
    <w:rsid w:val="007E547F"/>
    <w:rsid w:val="007E68D7"/>
    <w:rsid w:val="007E74FA"/>
    <w:rsid w:val="007F01F6"/>
    <w:rsid w:val="007F3A9F"/>
    <w:rsid w:val="007F4A2F"/>
    <w:rsid w:val="00801B22"/>
    <w:rsid w:val="00801BFE"/>
    <w:rsid w:val="0081066D"/>
    <w:rsid w:val="00810A58"/>
    <w:rsid w:val="00815D02"/>
    <w:rsid w:val="00816BC6"/>
    <w:rsid w:val="0082132C"/>
    <w:rsid w:val="008217A4"/>
    <w:rsid w:val="00824B64"/>
    <w:rsid w:val="008266E7"/>
    <w:rsid w:val="00827568"/>
    <w:rsid w:val="00827DAC"/>
    <w:rsid w:val="008303A1"/>
    <w:rsid w:val="0083281A"/>
    <w:rsid w:val="0083324F"/>
    <w:rsid w:val="0083650B"/>
    <w:rsid w:val="00842987"/>
    <w:rsid w:val="008567FA"/>
    <w:rsid w:val="00857C47"/>
    <w:rsid w:val="00860CBE"/>
    <w:rsid w:val="00861FEC"/>
    <w:rsid w:val="00871567"/>
    <w:rsid w:val="0087697E"/>
    <w:rsid w:val="008854B1"/>
    <w:rsid w:val="008925E9"/>
    <w:rsid w:val="00892CB5"/>
    <w:rsid w:val="008946BF"/>
    <w:rsid w:val="008A3BF9"/>
    <w:rsid w:val="008A4670"/>
    <w:rsid w:val="008B0649"/>
    <w:rsid w:val="008C4B98"/>
    <w:rsid w:val="008D2A65"/>
    <w:rsid w:val="008D721F"/>
    <w:rsid w:val="008E2777"/>
    <w:rsid w:val="008E3462"/>
    <w:rsid w:val="008E37F2"/>
    <w:rsid w:val="008E3A9D"/>
    <w:rsid w:val="008E7E45"/>
    <w:rsid w:val="008F18DF"/>
    <w:rsid w:val="008F2F0E"/>
    <w:rsid w:val="008F3379"/>
    <w:rsid w:val="008F4CC7"/>
    <w:rsid w:val="008F6A2D"/>
    <w:rsid w:val="00903830"/>
    <w:rsid w:val="00904C78"/>
    <w:rsid w:val="00906F8A"/>
    <w:rsid w:val="0091200B"/>
    <w:rsid w:val="00915667"/>
    <w:rsid w:val="0091640B"/>
    <w:rsid w:val="0091642E"/>
    <w:rsid w:val="00916442"/>
    <w:rsid w:val="00916DE2"/>
    <w:rsid w:val="009175E1"/>
    <w:rsid w:val="00917BB3"/>
    <w:rsid w:val="009222E2"/>
    <w:rsid w:val="00924579"/>
    <w:rsid w:val="009265F3"/>
    <w:rsid w:val="0093262C"/>
    <w:rsid w:val="009328A1"/>
    <w:rsid w:val="00934BA4"/>
    <w:rsid w:val="0094104C"/>
    <w:rsid w:val="00941120"/>
    <w:rsid w:val="00942C5A"/>
    <w:rsid w:val="0094479A"/>
    <w:rsid w:val="009567E3"/>
    <w:rsid w:val="009657D6"/>
    <w:rsid w:val="00971543"/>
    <w:rsid w:val="00973579"/>
    <w:rsid w:val="0097438A"/>
    <w:rsid w:val="009750B6"/>
    <w:rsid w:val="009767B9"/>
    <w:rsid w:val="009779FE"/>
    <w:rsid w:val="00982414"/>
    <w:rsid w:val="00986E4F"/>
    <w:rsid w:val="0099265B"/>
    <w:rsid w:val="009A1CF4"/>
    <w:rsid w:val="009A2DC2"/>
    <w:rsid w:val="009A45DD"/>
    <w:rsid w:val="009A4AAF"/>
    <w:rsid w:val="009A63CF"/>
    <w:rsid w:val="009A6907"/>
    <w:rsid w:val="009B327D"/>
    <w:rsid w:val="009D3B82"/>
    <w:rsid w:val="009E10B5"/>
    <w:rsid w:val="009E5F4D"/>
    <w:rsid w:val="009E5F7C"/>
    <w:rsid w:val="009E74E6"/>
    <w:rsid w:val="009E79FA"/>
    <w:rsid w:val="009F0001"/>
    <w:rsid w:val="009F73E4"/>
    <w:rsid w:val="00A046F9"/>
    <w:rsid w:val="00A05C7B"/>
    <w:rsid w:val="00A10F9A"/>
    <w:rsid w:val="00A122E0"/>
    <w:rsid w:val="00A2060E"/>
    <w:rsid w:val="00A2104B"/>
    <w:rsid w:val="00A23808"/>
    <w:rsid w:val="00A26958"/>
    <w:rsid w:val="00A36EC3"/>
    <w:rsid w:val="00A37642"/>
    <w:rsid w:val="00A37BE4"/>
    <w:rsid w:val="00A4040D"/>
    <w:rsid w:val="00A40F12"/>
    <w:rsid w:val="00A430C2"/>
    <w:rsid w:val="00A43EA6"/>
    <w:rsid w:val="00A47BAF"/>
    <w:rsid w:val="00A542F1"/>
    <w:rsid w:val="00A550B3"/>
    <w:rsid w:val="00A57E9B"/>
    <w:rsid w:val="00A64161"/>
    <w:rsid w:val="00A64F02"/>
    <w:rsid w:val="00A653C7"/>
    <w:rsid w:val="00A72D10"/>
    <w:rsid w:val="00A75C08"/>
    <w:rsid w:val="00A762CE"/>
    <w:rsid w:val="00A83FCF"/>
    <w:rsid w:val="00A844E4"/>
    <w:rsid w:val="00A90C68"/>
    <w:rsid w:val="00A926DF"/>
    <w:rsid w:val="00A947C9"/>
    <w:rsid w:val="00AA35E0"/>
    <w:rsid w:val="00AA5DA7"/>
    <w:rsid w:val="00AB1255"/>
    <w:rsid w:val="00AB2D40"/>
    <w:rsid w:val="00AB5928"/>
    <w:rsid w:val="00AB6A33"/>
    <w:rsid w:val="00AC68CE"/>
    <w:rsid w:val="00AD27CA"/>
    <w:rsid w:val="00AD2EE9"/>
    <w:rsid w:val="00AD7626"/>
    <w:rsid w:val="00AE0FEF"/>
    <w:rsid w:val="00AE21DA"/>
    <w:rsid w:val="00AE23F8"/>
    <w:rsid w:val="00AF0D0E"/>
    <w:rsid w:val="00AF0F21"/>
    <w:rsid w:val="00AF230C"/>
    <w:rsid w:val="00AF3362"/>
    <w:rsid w:val="00AF6518"/>
    <w:rsid w:val="00B00CC9"/>
    <w:rsid w:val="00B02AB8"/>
    <w:rsid w:val="00B04577"/>
    <w:rsid w:val="00B11482"/>
    <w:rsid w:val="00B14FB2"/>
    <w:rsid w:val="00B211F6"/>
    <w:rsid w:val="00B23027"/>
    <w:rsid w:val="00B23154"/>
    <w:rsid w:val="00B2406D"/>
    <w:rsid w:val="00B53369"/>
    <w:rsid w:val="00B53C47"/>
    <w:rsid w:val="00B60517"/>
    <w:rsid w:val="00B62F63"/>
    <w:rsid w:val="00B642A8"/>
    <w:rsid w:val="00B65845"/>
    <w:rsid w:val="00B67935"/>
    <w:rsid w:val="00B72AFB"/>
    <w:rsid w:val="00B749D6"/>
    <w:rsid w:val="00B776FB"/>
    <w:rsid w:val="00B8010F"/>
    <w:rsid w:val="00B80191"/>
    <w:rsid w:val="00B815A8"/>
    <w:rsid w:val="00B8169E"/>
    <w:rsid w:val="00B8247C"/>
    <w:rsid w:val="00B90C38"/>
    <w:rsid w:val="00B921CD"/>
    <w:rsid w:val="00B94247"/>
    <w:rsid w:val="00B9776C"/>
    <w:rsid w:val="00BA0D7F"/>
    <w:rsid w:val="00BA3019"/>
    <w:rsid w:val="00BB4B2D"/>
    <w:rsid w:val="00BB51A3"/>
    <w:rsid w:val="00BC1E22"/>
    <w:rsid w:val="00BC4627"/>
    <w:rsid w:val="00BC7E7B"/>
    <w:rsid w:val="00BD3B3D"/>
    <w:rsid w:val="00BD5016"/>
    <w:rsid w:val="00BE03FB"/>
    <w:rsid w:val="00BF10F5"/>
    <w:rsid w:val="00BF15E4"/>
    <w:rsid w:val="00BF6F98"/>
    <w:rsid w:val="00C01BDB"/>
    <w:rsid w:val="00C07434"/>
    <w:rsid w:val="00C0756E"/>
    <w:rsid w:val="00C15D65"/>
    <w:rsid w:val="00C212CA"/>
    <w:rsid w:val="00C218C2"/>
    <w:rsid w:val="00C27976"/>
    <w:rsid w:val="00C3747A"/>
    <w:rsid w:val="00C3783E"/>
    <w:rsid w:val="00C41F10"/>
    <w:rsid w:val="00C43460"/>
    <w:rsid w:val="00C43EE9"/>
    <w:rsid w:val="00C4566A"/>
    <w:rsid w:val="00C57C8B"/>
    <w:rsid w:val="00C62CE9"/>
    <w:rsid w:val="00C64C2C"/>
    <w:rsid w:val="00C662A1"/>
    <w:rsid w:val="00C712CF"/>
    <w:rsid w:val="00C714DD"/>
    <w:rsid w:val="00C71A2C"/>
    <w:rsid w:val="00C72C70"/>
    <w:rsid w:val="00C73299"/>
    <w:rsid w:val="00C76B7E"/>
    <w:rsid w:val="00C8061F"/>
    <w:rsid w:val="00C80DC9"/>
    <w:rsid w:val="00C815E3"/>
    <w:rsid w:val="00C82807"/>
    <w:rsid w:val="00C8547E"/>
    <w:rsid w:val="00C86316"/>
    <w:rsid w:val="00C92082"/>
    <w:rsid w:val="00C92E86"/>
    <w:rsid w:val="00C94B72"/>
    <w:rsid w:val="00CA0FF1"/>
    <w:rsid w:val="00CA1417"/>
    <w:rsid w:val="00CA21CE"/>
    <w:rsid w:val="00CA336A"/>
    <w:rsid w:val="00CA410B"/>
    <w:rsid w:val="00CA49DC"/>
    <w:rsid w:val="00CB36AC"/>
    <w:rsid w:val="00CB4F15"/>
    <w:rsid w:val="00CC0AA2"/>
    <w:rsid w:val="00CC6A76"/>
    <w:rsid w:val="00CC7E6E"/>
    <w:rsid w:val="00CD59AD"/>
    <w:rsid w:val="00CF41A2"/>
    <w:rsid w:val="00CF530B"/>
    <w:rsid w:val="00CF7FEA"/>
    <w:rsid w:val="00D119F0"/>
    <w:rsid w:val="00D11C26"/>
    <w:rsid w:val="00D16194"/>
    <w:rsid w:val="00D1659B"/>
    <w:rsid w:val="00D17AA3"/>
    <w:rsid w:val="00D26F8D"/>
    <w:rsid w:val="00D2789E"/>
    <w:rsid w:val="00D31EC8"/>
    <w:rsid w:val="00D42C9C"/>
    <w:rsid w:val="00D5365B"/>
    <w:rsid w:val="00D54AAC"/>
    <w:rsid w:val="00D57D30"/>
    <w:rsid w:val="00D6009C"/>
    <w:rsid w:val="00D602B8"/>
    <w:rsid w:val="00D673F5"/>
    <w:rsid w:val="00D73031"/>
    <w:rsid w:val="00D7506B"/>
    <w:rsid w:val="00D76630"/>
    <w:rsid w:val="00D767BC"/>
    <w:rsid w:val="00D77D01"/>
    <w:rsid w:val="00D84407"/>
    <w:rsid w:val="00D85B28"/>
    <w:rsid w:val="00D85CCF"/>
    <w:rsid w:val="00D86C3C"/>
    <w:rsid w:val="00D87C86"/>
    <w:rsid w:val="00D87F92"/>
    <w:rsid w:val="00D954DA"/>
    <w:rsid w:val="00DA2B88"/>
    <w:rsid w:val="00DA45BA"/>
    <w:rsid w:val="00DA58EE"/>
    <w:rsid w:val="00DB0940"/>
    <w:rsid w:val="00DB13E4"/>
    <w:rsid w:val="00DB671C"/>
    <w:rsid w:val="00DC3327"/>
    <w:rsid w:val="00DC54A6"/>
    <w:rsid w:val="00DC6947"/>
    <w:rsid w:val="00DC7DA3"/>
    <w:rsid w:val="00DD38AF"/>
    <w:rsid w:val="00DD747E"/>
    <w:rsid w:val="00DE26C3"/>
    <w:rsid w:val="00DE6E7D"/>
    <w:rsid w:val="00DF2974"/>
    <w:rsid w:val="00DF4738"/>
    <w:rsid w:val="00E03077"/>
    <w:rsid w:val="00E05727"/>
    <w:rsid w:val="00E1200D"/>
    <w:rsid w:val="00E12B2B"/>
    <w:rsid w:val="00E14259"/>
    <w:rsid w:val="00E159F9"/>
    <w:rsid w:val="00E2190C"/>
    <w:rsid w:val="00E21D18"/>
    <w:rsid w:val="00E3241F"/>
    <w:rsid w:val="00E37DC1"/>
    <w:rsid w:val="00E4115E"/>
    <w:rsid w:val="00E438FA"/>
    <w:rsid w:val="00E44354"/>
    <w:rsid w:val="00E451E6"/>
    <w:rsid w:val="00E5459D"/>
    <w:rsid w:val="00E60D80"/>
    <w:rsid w:val="00E62DB6"/>
    <w:rsid w:val="00E63F34"/>
    <w:rsid w:val="00E6774E"/>
    <w:rsid w:val="00E70310"/>
    <w:rsid w:val="00E77466"/>
    <w:rsid w:val="00E77644"/>
    <w:rsid w:val="00E81CC3"/>
    <w:rsid w:val="00E81FEB"/>
    <w:rsid w:val="00E866D6"/>
    <w:rsid w:val="00E9091E"/>
    <w:rsid w:val="00E92D38"/>
    <w:rsid w:val="00E94AB0"/>
    <w:rsid w:val="00E952DF"/>
    <w:rsid w:val="00EB0189"/>
    <w:rsid w:val="00EB3B5B"/>
    <w:rsid w:val="00EC6114"/>
    <w:rsid w:val="00EC6FF2"/>
    <w:rsid w:val="00EC73BB"/>
    <w:rsid w:val="00ED2BDD"/>
    <w:rsid w:val="00EE0A7C"/>
    <w:rsid w:val="00EE1137"/>
    <w:rsid w:val="00EE4876"/>
    <w:rsid w:val="00EE5784"/>
    <w:rsid w:val="00EE5978"/>
    <w:rsid w:val="00EE6436"/>
    <w:rsid w:val="00EE67B9"/>
    <w:rsid w:val="00EF132E"/>
    <w:rsid w:val="00EF3B50"/>
    <w:rsid w:val="00EF46E8"/>
    <w:rsid w:val="00F00558"/>
    <w:rsid w:val="00F0113A"/>
    <w:rsid w:val="00F143AD"/>
    <w:rsid w:val="00F2305F"/>
    <w:rsid w:val="00F37791"/>
    <w:rsid w:val="00F409F8"/>
    <w:rsid w:val="00F41214"/>
    <w:rsid w:val="00F42601"/>
    <w:rsid w:val="00F44093"/>
    <w:rsid w:val="00F45886"/>
    <w:rsid w:val="00F45FA9"/>
    <w:rsid w:val="00F561E0"/>
    <w:rsid w:val="00F56FA5"/>
    <w:rsid w:val="00F6018A"/>
    <w:rsid w:val="00F64C1A"/>
    <w:rsid w:val="00F66A9E"/>
    <w:rsid w:val="00F66F54"/>
    <w:rsid w:val="00F67E20"/>
    <w:rsid w:val="00F7029C"/>
    <w:rsid w:val="00F704EB"/>
    <w:rsid w:val="00F7138F"/>
    <w:rsid w:val="00F717F5"/>
    <w:rsid w:val="00F7563A"/>
    <w:rsid w:val="00F775F9"/>
    <w:rsid w:val="00F80511"/>
    <w:rsid w:val="00F80B0B"/>
    <w:rsid w:val="00F818EF"/>
    <w:rsid w:val="00F83F8E"/>
    <w:rsid w:val="00F848E8"/>
    <w:rsid w:val="00F91E22"/>
    <w:rsid w:val="00F923B8"/>
    <w:rsid w:val="00F97FC6"/>
    <w:rsid w:val="00FA079D"/>
    <w:rsid w:val="00FA12B8"/>
    <w:rsid w:val="00FA68D4"/>
    <w:rsid w:val="00FB10C3"/>
    <w:rsid w:val="00FB21D2"/>
    <w:rsid w:val="00FB27BF"/>
    <w:rsid w:val="00FB2E44"/>
    <w:rsid w:val="00FC35BA"/>
    <w:rsid w:val="00FC4274"/>
    <w:rsid w:val="00FC629D"/>
    <w:rsid w:val="00FD39B0"/>
    <w:rsid w:val="00FD6F61"/>
    <w:rsid w:val="00FE36D5"/>
    <w:rsid w:val="00FE4A57"/>
    <w:rsid w:val="00FF0532"/>
    <w:rsid w:val="00FF33FD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6F7"/>
    <w:pPr>
      <w:ind w:left="720"/>
      <w:contextualSpacing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6F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6F7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6F7"/>
    <w:pPr>
      <w:ind w:left="720"/>
      <w:contextualSpacing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6F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A66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6F7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218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654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9527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8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5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75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462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50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963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676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49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7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316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2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73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1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65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17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66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12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69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8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9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65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23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44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0919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489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46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61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jjacoby</dc:creator>
  <cp:lastModifiedBy>Jesse</cp:lastModifiedBy>
  <cp:revision>7</cp:revision>
  <dcterms:created xsi:type="dcterms:W3CDTF">2014-06-08T19:55:00Z</dcterms:created>
  <dcterms:modified xsi:type="dcterms:W3CDTF">2014-06-08T20:39:00Z</dcterms:modified>
</cp:coreProperties>
</file>